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aconcuadrcula"/>
        <w:tblW w:w="11058" w:type="dxa"/>
        <w:tblInd w:w="-259" w:type="dxa"/>
        <w:tblLayout w:type="fixed"/>
        <w:tblLook w:val="04A0" w:firstRow="1" w:lastRow="0" w:firstColumn="1" w:lastColumn="0" w:noHBand="0" w:noVBand="1"/>
      </w:tblPr>
      <w:tblGrid>
        <w:gridCol w:w="1622"/>
        <w:gridCol w:w="2348"/>
        <w:gridCol w:w="5812"/>
        <w:gridCol w:w="1276"/>
      </w:tblGrid>
      <w:tr w:rsidR="00E31068" w:rsidRPr="00E31068" w14:paraId="197AAE14" w14:textId="77777777" w:rsidTr="00AE0264">
        <w:trPr>
          <w:trHeight w:val="182"/>
        </w:trPr>
        <w:tc>
          <w:tcPr>
            <w:tcW w:w="1622" w:type="dxa"/>
            <w:shd w:val="clear" w:color="auto" w:fill="BFBFBF" w:themeFill="background1" w:themeFillShade="BF"/>
            <w:vAlign w:val="center"/>
          </w:tcPr>
          <w:p w14:paraId="18DC5481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bookmarkStart w:id="0" w:name="_GoBack" w:colFirst="2" w:colLast="2"/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PROCESO</w:t>
            </w:r>
          </w:p>
        </w:tc>
        <w:tc>
          <w:tcPr>
            <w:tcW w:w="2348" w:type="dxa"/>
            <w:shd w:val="clear" w:color="auto" w:fill="BFBFBF" w:themeFill="background1" w:themeFillShade="BF"/>
            <w:vAlign w:val="center"/>
          </w:tcPr>
          <w:p w14:paraId="57A2910F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FECHA</w:t>
            </w:r>
          </w:p>
        </w:tc>
        <w:tc>
          <w:tcPr>
            <w:tcW w:w="5812" w:type="dxa"/>
            <w:shd w:val="clear" w:color="auto" w:fill="BFBFBF" w:themeFill="background1" w:themeFillShade="BF"/>
            <w:vAlign w:val="center"/>
          </w:tcPr>
          <w:p w14:paraId="12A3CF2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ACTIVIDAD</w:t>
            </w:r>
          </w:p>
        </w:tc>
        <w:tc>
          <w:tcPr>
            <w:tcW w:w="1276" w:type="dxa"/>
            <w:shd w:val="clear" w:color="auto" w:fill="BFBFBF" w:themeFill="background1" w:themeFillShade="BF"/>
            <w:vAlign w:val="center"/>
          </w:tcPr>
          <w:p w14:paraId="314E074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RESPONSABLE</w:t>
            </w:r>
          </w:p>
        </w:tc>
      </w:tr>
      <w:tr w:rsidR="00E31068" w:rsidRPr="00E31068" w14:paraId="03C9FC68" w14:textId="77777777" w:rsidTr="00AE0264">
        <w:trPr>
          <w:trHeight w:val="174"/>
        </w:trPr>
        <w:tc>
          <w:tcPr>
            <w:tcW w:w="1622" w:type="dxa"/>
            <w:vMerge w:val="restart"/>
            <w:shd w:val="clear" w:color="auto" w:fill="C9C9C9" w:themeFill="accent3" w:themeFillTint="99"/>
            <w:vAlign w:val="center"/>
          </w:tcPr>
          <w:p w14:paraId="1274E2FA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INDUCCION</w:t>
            </w:r>
          </w:p>
        </w:tc>
        <w:tc>
          <w:tcPr>
            <w:tcW w:w="2348" w:type="dxa"/>
            <w:vAlign w:val="center"/>
          </w:tcPr>
          <w:p w14:paraId="29343CA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20 DE ENERO DE 2020</w:t>
            </w:r>
          </w:p>
        </w:tc>
        <w:tc>
          <w:tcPr>
            <w:tcW w:w="5812" w:type="dxa"/>
          </w:tcPr>
          <w:p w14:paraId="5407B67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Curso de inducción</w:t>
            </w:r>
          </w:p>
        </w:tc>
        <w:tc>
          <w:tcPr>
            <w:tcW w:w="1276" w:type="dxa"/>
            <w:vAlign w:val="center"/>
          </w:tcPr>
          <w:p w14:paraId="46F017B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DSSYRP</w:t>
            </w:r>
          </w:p>
        </w:tc>
      </w:tr>
      <w:tr w:rsidR="00E31068" w:rsidRPr="00E31068" w14:paraId="2EF248D8" w14:textId="77777777" w:rsidTr="00AE0264">
        <w:trPr>
          <w:trHeight w:val="294"/>
        </w:trPr>
        <w:tc>
          <w:tcPr>
            <w:tcW w:w="1622" w:type="dxa"/>
            <w:vMerge/>
            <w:shd w:val="clear" w:color="auto" w:fill="C9C9C9" w:themeFill="accent3" w:themeFillTint="99"/>
            <w:vAlign w:val="center"/>
          </w:tcPr>
          <w:p w14:paraId="76E4D51B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43D056E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ENERO Y FEBRERO 2020</w:t>
            </w:r>
          </w:p>
        </w:tc>
        <w:tc>
          <w:tcPr>
            <w:tcW w:w="5812" w:type="dxa"/>
          </w:tcPr>
          <w:p w14:paraId="2AA2E3E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Acudir a la dependencia para recabar los datos del programa y actividades, llenando los formatos a computadora.</w:t>
            </w:r>
          </w:p>
        </w:tc>
        <w:tc>
          <w:tcPr>
            <w:tcW w:w="1276" w:type="dxa"/>
            <w:vAlign w:val="center"/>
          </w:tcPr>
          <w:p w14:paraId="460E557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69FC024D" w14:textId="77777777" w:rsidTr="00AE0264">
        <w:tc>
          <w:tcPr>
            <w:tcW w:w="1622" w:type="dxa"/>
            <w:vMerge w:val="restart"/>
            <w:shd w:val="clear" w:color="auto" w:fill="C9C9C9" w:themeFill="accent3" w:themeFillTint="99"/>
            <w:vAlign w:val="center"/>
          </w:tcPr>
          <w:p w14:paraId="1FE1554C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PARA INICIAR</w:t>
            </w:r>
          </w:p>
        </w:tc>
        <w:tc>
          <w:tcPr>
            <w:tcW w:w="2348" w:type="dxa"/>
            <w:vAlign w:val="center"/>
          </w:tcPr>
          <w:p w14:paraId="2291FB62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03 DE FEBRERO AL 13 DE MARZO DE 2020</w:t>
            </w:r>
          </w:p>
        </w:tc>
        <w:tc>
          <w:tcPr>
            <w:tcW w:w="5812" w:type="dxa"/>
          </w:tcPr>
          <w:p w14:paraId="5565AFF9" w14:textId="77777777" w:rsidR="00E31068" w:rsidRPr="00E31068" w:rsidRDefault="00E31068" w:rsidP="00E31068">
            <w:pPr>
              <w:spacing w:after="0" w:line="240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Entregar los siguientes documentos:</w:t>
            </w:r>
          </w:p>
          <w:p w14:paraId="391CC756" w14:textId="77777777" w:rsidR="00E31068" w:rsidRPr="00E31068" w:rsidRDefault="00E31068" w:rsidP="00E31068">
            <w:pPr>
              <w:spacing w:after="200" w:line="276" w:lineRule="auto"/>
              <w:ind w:left="360" w:right="0" w:firstLine="0"/>
              <w:contextualSpacing/>
              <w:jc w:val="left"/>
              <w:rPr>
                <w:rFonts w:ascii="Calibri" w:eastAsia="Calibri" w:hAnsi="Calibri" w:cs="Times New Roman"/>
                <w:color w:val="auto"/>
                <w:sz w:val="6"/>
                <w:szCs w:val="6"/>
                <w:lang w:eastAsia="en-US"/>
              </w:rPr>
            </w:pPr>
          </w:p>
          <w:p w14:paraId="20180CF4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Acta de nacimiento</w:t>
            </w:r>
          </w:p>
          <w:p w14:paraId="55B5B6E5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CURP amplificado al 200%</w:t>
            </w:r>
          </w:p>
          <w:p w14:paraId="37364942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Historial académico</w:t>
            </w:r>
          </w:p>
          <w:p w14:paraId="38A52931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Calendario de servicio social</w:t>
            </w:r>
          </w:p>
          <w:p w14:paraId="332A09D4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Solicitud de servicio social</w:t>
            </w:r>
          </w:p>
          <w:p w14:paraId="6EC7D95D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Afiliación al IMSS</w:t>
            </w:r>
          </w:p>
          <w:p w14:paraId="03EAAC57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Carta Compromiso de Servicio Social</w:t>
            </w:r>
          </w:p>
          <w:p w14:paraId="5CE23A47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Anexo Técnico para el sector privado y social</w:t>
            </w:r>
          </w:p>
          <w:p w14:paraId="6DE2AA3B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Solicitud-Registro/Autorización con fotografía tamaño infantil</w:t>
            </w:r>
          </w:p>
          <w:p w14:paraId="2BA97D9D" w14:textId="77777777" w:rsidR="00E31068" w:rsidRPr="00E31068" w:rsidRDefault="00E31068" w:rsidP="00E31068">
            <w:pPr>
              <w:numPr>
                <w:ilvl w:val="0"/>
                <w:numId w:val="30"/>
              </w:numPr>
              <w:spacing w:after="0" w:line="240" w:lineRule="auto"/>
              <w:ind w:right="0"/>
              <w:contextualSpacing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Folder tamaño carta color beige en la pestaña deberás colocar una etiqueta a computadora con letra Arial No. 14, negrita, en el orden que se muestra a continuación:</w:t>
            </w:r>
          </w:p>
          <w:p w14:paraId="2044C455" w14:textId="77777777" w:rsidR="00E31068" w:rsidRPr="00E31068" w:rsidRDefault="00E31068" w:rsidP="00E31068">
            <w:pPr>
              <w:spacing w:after="200" w:line="276" w:lineRule="auto"/>
              <w:ind w:left="360" w:right="0" w:firstLine="0"/>
              <w:contextualSpacing/>
              <w:jc w:val="left"/>
              <w:rPr>
                <w:rFonts w:eastAsia="Calibri"/>
                <w:b/>
                <w:color w:val="auto"/>
                <w:sz w:val="6"/>
                <w:szCs w:val="6"/>
                <w:lang w:eastAsia="en-US"/>
              </w:rPr>
            </w:pPr>
          </w:p>
          <w:p w14:paraId="092CB19F" w14:textId="77777777" w:rsidR="00E31068" w:rsidRPr="00E31068" w:rsidRDefault="00E31068" w:rsidP="00E31068">
            <w:pPr>
              <w:spacing w:after="200" w:line="276" w:lineRule="auto"/>
              <w:ind w:left="360" w:right="0" w:firstLine="0"/>
              <w:contextualSpacing/>
              <w:jc w:val="left"/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  <w:t>BENÍTEZ RAMÍREZ JUAN ROMÁN</w:t>
            </w:r>
          </w:p>
          <w:p w14:paraId="12A6D1D8" w14:textId="77777777" w:rsidR="00E31068" w:rsidRPr="00E31068" w:rsidRDefault="00E31068" w:rsidP="00E31068">
            <w:pPr>
              <w:spacing w:after="200" w:line="276" w:lineRule="auto"/>
              <w:ind w:left="360" w:right="0" w:firstLine="0"/>
              <w:contextualSpacing/>
              <w:jc w:val="left"/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  <w:t>INGENIERÍA INDUSTRIAL       MATRÍCULA: 201523856</w:t>
            </w:r>
          </w:p>
          <w:p w14:paraId="24CCFDF9" w14:textId="77777777" w:rsidR="00E31068" w:rsidRPr="00E31068" w:rsidRDefault="00E31068" w:rsidP="00E31068">
            <w:pPr>
              <w:spacing w:after="0" w:line="276" w:lineRule="auto"/>
              <w:ind w:left="360" w:right="0" w:firstLine="0"/>
              <w:contextualSpacing/>
              <w:jc w:val="left"/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eastAsia="Calibri"/>
                <w:b/>
                <w:color w:val="auto"/>
                <w:sz w:val="12"/>
                <w:szCs w:val="12"/>
                <w:lang w:eastAsia="en-US"/>
              </w:rPr>
              <w:t>SERVICIO SOCIAL ORDINARIO 2020-1</w:t>
            </w:r>
          </w:p>
        </w:tc>
        <w:tc>
          <w:tcPr>
            <w:tcW w:w="1276" w:type="dxa"/>
            <w:vAlign w:val="center"/>
          </w:tcPr>
          <w:p w14:paraId="6737FD44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3D7D9F40" w14:textId="77777777" w:rsidTr="00AE0264">
        <w:trPr>
          <w:trHeight w:val="384"/>
        </w:trPr>
        <w:tc>
          <w:tcPr>
            <w:tcW w:w="1622" w:type="dxa"/>
            <w:vMerge/>
            <w:shd w:val="clear" w:color="auto" w:fill="C9C9C9" w:themeFill="accent3" w:themeFillTint="99"/>
            <w:vAlign w:val="center"/>
          </w:tcPr>
          <w:p w14:paraId="03F133B2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5758E07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24 DE FEBRERO AL 13 DE MARZO DE 2020</w:t>
            </w:r>
          </w:p>
        </w:tc>
        <w:tc>
          <w:tcPr>
            <w:tcW w:w="5812" w:type="dxa"/>
          </w:tcPr>
          <w:p w14:paraId="07A84D44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Comprobante de inscripción (carga académica)</w:t>
            </w:r>
          </w:p>
          <w:p w14:paraId="5EA8CBD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Constancia de créditos</w:t>
            </w:r>
          </w:p>
        </w:tc>
        <w:tc>
          <w:tcPr>
            <w:tcW w:w="1276" w:type="dxa"/>
            <w:vAlign w:val="center"/>
          </w:tcPr>
          <w:p w14:paraId="0CA1FD43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73E95ACF" w14:textId="77777777" w:rsidTr="00AE0264">
        <w:tc>
          <w:tcPr>
            <w:tcW w:w="1622" w:type="dxa"/>
            <w:vMerge/>
            <w:shd w:val="clear" w:color="auto" w:fill="C9C9C9" w:themeFill="accent3" w:themeFillTint="99"/>
            <w:vAlign w:val="center"/>
          </w:tcPr>
          <w:p w14:paraId="17531EAA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6ACC0D0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03 DE FEBRERO  AL 13 DE MARZO DE 2020</w:t>
            </w:r>
          </w:p>
        </w:tc>
        <w:tc>
          <w:tcPr>
            <w:tcW w:w="5812" w:type="dxa"/>
          </w:tcPr>
          <w:p w14:paraId="311C2134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Emisión de Cartas de presentación.</w:t>
            </w:r>
          </w:p>
        </w:tc>
        <w:tc>
          <w:tcPr>
            <w:tcW w:w="1276" w:type="dxa"/>
            <w:vAlign w:val="center"/>
          </w:tcPr>
          <w:p w14:paraId="1F329E2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DSSYRP</w:t>
            </w:r>
          </w:p>
        </w:tc>
      </w:tr>
      <w:tr w:rsidR="00E31068" w:rsidRPr="00E31068" w14:paraId="54BC0C4C" w14:textId="77777777" w:rsidTr="00AE0264">
        <w:trPr>
          <w:trHeight w:val="227"/>
        </w:trPr>
        <w:tc>
          <w:tcPr>
            <w:tcW w:w="1622" w:type="dxa"/>
            <w:vMerge/>
            <w:shd w:val="clear" w:color="auto" w:fill="C9C9C9" w:themeFill="accent3" w:themeFillTint="99"/>
            <w:vAlign w:val="center"/>
          </w:tcPr>
          <w:p w14:paraId="5A4DBCF2" w14:textId="77777777" w:rsidR="00E31068" w:rsidRPr="00E31068" w:rsidRDefault="00E31068" w:rsidP="00E31068">
            <w:pPr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shd w:val="clear" w:color="auto" w:fill="C9C9C9" w:themeFill="accent3" w:themeFillTint="99"/>
            <w:vAlign w:val="center"/>
          </w:tcPr>
          <w:p w14:paraId="7356729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eastAsia="en-US"/>
              </w:rPr>
              <w:t>2 DE MARZO DE 2020</w:t>
            </w:r>
          </w:p>
        </w:tc>
        <w:tc>
          <w:tcPr>
            <w:tcW w:w="5812" w:type="dxa"/>
            <w:shd w:val="clear" w:color="auto" w:fill="C9C9C9" w:themeFill="accent3" w:themeFillTint="99"/>
          </w:tcPr>
          <w:p w14:paraId="56771386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b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4"/>
                <w:szCs w:val="14"/>
                <w:lang w:eastAsia="en-US"/>
              </w:rPr>
              <w:t>INICIO DE SERVICIO SOCIAL</w:t>
            </w:r>
          </w:p>
        </w:tc>
        <w:tc>
          <w:tcPr>
            <w:tcW w:w="1276" w:type="dxa"/>
            <w:shd w:val="clear" w:color="auto" w:fill="C9C9C9" w:themeFill="accent3" w:themeFillTint="99"/>
            <w:vAlign w:val="center"/>
          </w:tcPr>
          <w:p w14:paraId="3134E18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04B9E4BA" w14:textId="77777777" w:rsidTr="00AE0264">
        <w:trPr>
          <w:trHeight w:val="547"/>
        </w:trPr>
        <w:tc>
          <w:tcPr>
            <w:tcW w:w="1622" w:type="dxa"/>
            <w:vMerge w:val="restart"/>
            <w:shd w:val="clear" w:color="auto" w:fill="C9C9C9" w:themeFill="accent3" w:themeFillTint="99"/>
            <w:vAlign w:val="center"/>
          </w:tcPr>
          <w:p w14:paraId="4D3091C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DURANTE</w:t>
            </w:r>
          </w:p>
        </w:tc>
        <w:tc>
          <w:tcPr>
            <w:tcW w:w="2348" w:type="dxa"/>
            <w:vAlign w:val="center"/>
          </w:tcPr>
          <w:p w14:paraId="5B566FA4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2 AL 31 DE MARZO DE 2020</w:t>
            </w:r>
          </w:p>
        </w:tc>
        <w:tc>
          <w:tcPr>
            <w:tcW w:w="5812" w:type="dxa"/>
          </w:tcPr>
          <w:p w14:paraId="1E05BE5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5D631E2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Acuse de Carta de presentación</w:t>
            </w:r>
          </w:p>
          <w:p w14:paraId="3E890AF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Carta de Aceptación</w:t>
            </w:r>
          </w:p>
        </w:tc>
        <w:tc>
          <w:tcPr>
            <w:tcW w:w="1276" w:type="dxa"/>
            <w:vAlign w:val="center"/>
          </w:tcPr>
          <w:p w14:paraId="2A75D004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11F032BD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6A885AA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0C0BBE6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>FECHA PARA REPORTE Y FORMATOS DE EVALUACIÓN</w:t>
            </w:r>
          </w:p>
          <w:p w14:paraId="39931156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02 DE MARZO</w:t>
            </w:r>
          </w:p>
          <w:p w14:paraId="5A0CED6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AL 04 DE MAYO DE 2020</w:t>
            </w:r>
          </w:p>
        </w:tc>
        <w:tc>
          <w:tcPr>
            <w:tcW w:w="5812" w:type="dxa"/>
          </w:tcPr>
          <w:p w14:paraId="3CFB739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158F0B8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Plan de trabajo</w:t>
            </w:r>
          </w:p>
          <w:p w14:paraId="2BBAFEEF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1er. Reporte Bimestral y evidencia fotográfica</w:t>
            </w:r>
          </w:p>
          <w:p w14:paraId="3FD2E114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(1er Bimestre) Formato de evaluación cualitativa del prestador de Servicio Social</w:t>
            </w:r>
          </w:p>
          <w:p w14:paraId="18119655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(1er 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Bimestre)  Formato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 de Autoevaluación cualitativa del prestador de Servicio Social.</w:t>
            </w:r>
          </w:p>
          <w:p w14:paraId="75C0FB17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(1er Bimestre)  Formato de evaluación de las actividades por el prestador de servicio social</w:t>
            </w:r>
          </w:p>
        </w:tc>
        <w:tc>
          <w:tcPr>
            <w:tcW w:w="1276" w:type="dxa"/>
            <w:vAlign w:val="center"/>
          </w:tcPr>
          <w:p w14:paraId="076D94C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4FF79EEE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46D73DD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4A6C88B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val="es-ES" w:eastAsia="en-US"/>
              </w:rPr>
              <w:t>FECHA PARA REPORTE</w:t>
            </w: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  <w:t xml:space="preserve"> </w:t>
            </w:r>
          </w:p>
          <w:p w14:paraId="40C5E15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02 DE MARZO AL 02 DE JUNIO DE 2020</w:t>
            </w:r>
          </w:p>
        </w:tc>
        <w:tc>
          <w:tcPr>
            <w:tcW w:w="5812" w:type="dxa"/>
            <w:vAlign w:val="center"/>
          </w:tcPr>
          <w:p w14:paraId="0262D965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Entrega de: </w:t>
            </w:r>
          </w:p>
          <w:p w14:paraId="253AA4C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1er. Informe Trimestral (Sistema SIS)</w:t>
            </w:r>
          </w:p>
        </w:tc>
        <w:tc>
          <w:tcPr>
            <w:tcW w:w="1276" w:type="dxa"/>
            <w:vAlign w:val="center"/>
          </w:tcPr>
          <w:p w14:paraId="55D10D4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7143C866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6999028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2E01D3E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 xml:space="preserve">FECHA PARA 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>REPORTE  Y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 xml:space="preserve"> FORMATOS DE EVALUACIÓN</w:t>
            </w:r>
          </w:p>
          <w:p w14:paraId="1729F705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05 DE MAYO</w:t>
            </w:r>
          </w:p>
          <w:p w14:paraId="3FF6289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AL 02 DE JULIO DE 2020</w:t>
            </w:r>
          </w:p>
        </w:tc>
        <w:tc>
          <w:tcPr>
            <w:tcW w:w="5812" w:type="dxa"/>
          </w:tcPr>
          <w:p w14:paraId="61804EBF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1259D51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2º. Reporte Bimestral y evidencia fotográfica</w:t>
            </w:r>
          </w:p>
          <w:p w14:paraId="1B4FEBA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(2º. Bimestre) Formato de evaluación cualitativa del prestador de Servicio Social</w:t>
            </w:r>
          </w:p>
          <w:p w14:paraId="641056E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(2º. 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Bimestre)  Formato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 de Autoevaluación cualitativa del prestador de Servicio Social.</w:t>
            </w:r>
          </w:p>
          <w:p w14:paraId="61E2078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(2º. Bimestre)  Formato de evaluación de las actividades por el prestador de servicio social</w:t>
            </w:r>
          </w:p>
        </w:tc>
        <w:tc>
          <w:tcPr>
            <w:tcW w:w="1276" w:type="dxa"/>
            <w:vAlign w:val="center"/>
          </w:tcPr>
          <w:p w14:paraId="374871D5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43294D5C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506BF0F5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5807C33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 xml:space="preserve">FECHA PARA 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>REPORTE  Y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eastAsia="en-US"/>
              </w:rPr>
              <w:t xml:space="preserve"> FORMATOS DE EVALUACIÓN</w:t>
            </w:r>
          </w:p>
          <w:p w14:paraId="3CD9EC01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03 DE JULIO</w:t>
            </w:r>
          </w:p>
          <w:p w14:paraId="0F3FAAF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AL 02 DE SEPTIEMBRE DE 2020</w:t>
            </w:r>
          </w:p>
        </w:tc>
        <w:tc>
          <w:tcPr>
            <w:tcW w:w="5812" w:type="dxa"/>
          </w:tcPr>
          <w:p w14:paraId="188EC64F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385A92D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3er. Reporte Bimestral y evidencia fotográfica</w:t>
            </w:r>
          </w:p>
          <w:p w14:paraId="05C079F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(3er Bimestre) Formato de evaluación cualitativa del prestador de Servicio Social</w:t>
            </w:r>
          </w:p>
          <w:p w14:paraId="4414624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(3er 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Bimestre)  Formato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 de Autoevaluación cualitativa del prestador de Servicio Social.</w:t>
            </w:r>
          </w:p>
          <w:p w14:paraId="5D0B44A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(3er Bimestre)  Formato de evaluación de las actividades por el prestador de servicio social</w:t>
            </w:r>
          </w:p>
        </w:tc>
        <w:tc>
          <w:tcPr>
            <w:tcW w:w="1276" w:type="dxa"/>
            <w:vAlign w:val="center"/>
          </w:tcPr>
          <w:p w14:paraId="145605C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310A1880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22898BA1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11BE64B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val="es-ES" w:eastAsia="en-US"/>
              </w:rPr>
              <w:t>FECHA PARA REPORTE</w:t>
            </w: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  <w:t xml:space="preserve"> </w:t>
            </w:r>
          </w:p>
          <w:p w14:paraId="502AE0C0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val="es-ES" w:eastAsia="en-US"/>
              </w:rPr>
              <w:t>3 DE JUNIO AL 02 DE SEPTIEMBRE DE 2020</w:t>
            </w:r>
          </w:p>
        </w:tc>
        <w:tc>
          <w:tcPr>
            <w:tcW w:w="5812" w:type="dxa"/>
          </w:tcPr>
          <w:p w14:paraId="17FD13E6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62F1127A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2º. Informe Trimestral</w:t>
            </w:r>
          </w:p>
        </w:tc>
        <w:tc>
          <w:tcPr>
            <w:tcW w:w="1276" w:type="dxa"/>
            <w:vAlign w:val="center"/>
          </w:tcPr>
          <w:p w14:paraId="555ECDC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108E96C8" w14:textId="77777777" w:rsidTr="00AE0264">
        <w:tc>
          <w:tcPr>
            <w:tcW w:w="1622" w:type="dxa"/>
            <w:vMerge w:val="restart"/>
            <w:shd w:val="clear" w:color="auto" w:fill="C9C9C9" w:themeFill="accent3" w:themeFillTint="99"/>
            <w:vAlign w:val="center"/>
          </w:tcPr>
          <w:p w14:paraId="6B5AB6F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  <w:t>FINALIZAR</w:t>
            </w:r>
          </w:p>
        </w:tc>
        <w:tc>
          <w:tcPr>
            <w:tcW w:w="2348" w:type="dxa"/>
            <w:vAlign w:val="center"/>
          </w:tcPr>
          <w:p w14:paraId="122A4B7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0"/>
                <w:szCs w:val="10"/>
                <w:lang w:val="es-ES" w:eastAsia="en-US"/>
              </w:rPr>
              <w:t>FECHA PARA REPORTE</w:t>
            </w: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val="es-ES" w:eastAsia="en-US"/>
              </w:rPr>
              <w:t xml:space="preserve"> </w:t>
            </w:r>
          </w:p>
          <w:p w14:paraId="7B9D17EC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b/>
                <w:bCs/>
                <w:color w:val="auto"/>
                <w:sz w:val="12"/>
                <w:szCs w:val="12"/>
                <w:lang w:val="es-ES" w:eastAsia="en-US"/>
              </w:rPr>
              <w:t>02 DE MARZO AL 02 DE SEPTIEMBRE DE 2020</w:t>
            </w:r>
          </w:p>
          <w:p w14:paraId="54ABABD3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12"/>
                <w:szCs w:val="12"/>
                <w:lang w:eastAsia="en-US"/>
              </w:rPr>
            </w:pPr>
          </w:p>
        </w:tc>
        <w:tc>
          <w:tcPr>
            <w:tcW w:w="5812" w:type="dxa"/>
          </w:tcPr>
          <w:p w14:paraId="58EB977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de:</w:t>
            </w:r>
          </w:p>
          <w:p w14:paraId="611F8E7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(Final) Formato de evaluación cualitativa del prestador de Servicio Social</w:t>
            </w:r>
          </w:p>
          <w:p w14:paraId="12A884C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Final)  Formato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 de Autoevaluación cualitativa del prestador de Servicio Social.</w:t>
            </w:r>
          </w:p>
          <w:p w14:paraId="65FBA10F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(</w:t>
            </w:r>
            <w:proofErr w:type="gramStart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Final)  Formato</w:t>
            </w:r>
            <w:proofErr w:type="gramEnd"/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 xml:space="preserve"> de evaluación de las actividades por el prestador de servicio social</w:t>
            </w:r>
          </w:p>
          <w:p w14:paraId="015EAE92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Reporte final</w:t>
            </w:r>
          </w:p>
          <w:p w14:paraId="285BBCA8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Informe global (Sistema SIS)</w:t>
            </w:r>
          </w:p>
          <w:p w14:paraId="6261338D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Carta de término.</w:t>
            </w:r>
          </w:p>
        </w:tc>
        <w:tc>
          <w:tcPr>
            <w:tcW w:w="1276" w:type="dxa"/>
            <w:vAlign w:val="center"/>
          </w:tcPr>
          <w:p w14:paraId="4603883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Estudiante</w:t>
            </w:r>
          </w:p>
        </w:tc>
      </w:tr>
      <w:tr w:rsidR="00E31068" w:rsidRPr="00E31068" w14:paraId="342766F8" w14:textId="77777777" w:rsidTr="00AE0264">
        <w:tc>
          <w:tcPr>
            <w:tcW w:w="1622" w:type="dxa"/>
            <w:vMerge/>
            <w:shd w:val="clear" w:color="auto" w:fill="C9C9C9" w:themeFill="accent3" w:themeFillTint="99"/>
          </w:tcPr>
          <w:p w14:paraId="493B2B7B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b/>
                <w:color w:val="auto"/>
                <w:sz w:val="16"/>
                <w:szCs w:val="16"/>
                <w:lang w:eastAsia="en-US"/>
              </w:rPr>
            </w:pPr>
          </w:p>
        </w:tc>
        <w:tc>
          <w:tcPr>
            <w:tcW w:w="2348" w:type="dxa"/>
            <w:vAlign w:val="center"/>
          </w:tcPr>
          <w:p w14:paraId="7DFFE9B1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2"/>
                <w:szCs w:val="12"/>
                <w:lang w:eastAsia="en-US"/>
              </w:rPr>
              <w:t>02 AL 30 DE SEPTIEMBRE DE 2020</w:t>
            </w:r>
          </w:p>
        </w:tc>
        <w:tc>
          <w:tcPr>
            <w:tcW w:w="5812" w:type="dxa"/>
          </w:tcPr>
          <w:p w14:paraId="5DB52D99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4"/>
                <w:szCs w:val="14"/>
                <w:lang w:eastAsia="en-US"/>
              </w:rPr>
              <w:t>Entrega de Constancia de Liberación de Servicio Social</w:t>
            </w:r>
          </w:p>
        </w:tc>
        <w:tc>
          <w:tcPr>
            <w:tcW w:w="1276" w:type="dxa"/>
            <w:vAlign w:val="center"/>
          </w:tcPr>
          <w:p w14:paraId="0AA341FE" w14:textId="77777777" w:rsidR="00E31068" w:rsidRPr="00E31068" w:rsidRDefault="00E31068" w:rsidP="00E31068">
            <w:pPr>
              <w:spacing w:after="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</w:pPr>
            <w:r w:rsidRPr="00E31068">
              <w:rPr>
                <w:rFonts w:ascii="Calibri" w:eastAsia="Calibri" w:hAnsi="Calibri" w:cs="Times New Roman"/>
                <w:color w:val="auto"/>
                <w:sz w:val="16"/>
                <w:szCs w:val="16"/>
                <w:lang w:eastAsia="en-US"/>
              </w:rPr>
              <w:t>DSSYRP</w:t>
            </w:r>
          </w:p>
        </w:tc>
      </w:tr>
      <w:bookmarkEnd w:id="0"/>
    </w:tbl>
    <w:p w14:paraId="66A60CB0" w14:textId="77777777" w:rsidR="00E31068" w:rsidRPr="00E31068" w:rsidRDefault="00E31068" w:rsidP="00E31068">
      <w:pPr>
        <w:spacing w:after="0" w:line="276" w:lineRule="auto"/>
        <w:ind w:left="0" w:right="0" w:firstLine="0"/>
        <w:jc w:val="left"/>
        <w:rPr>
          <w:rFonts w:ascii="HelveticaNeueLT Std" w:eastAsia="Calibri" w:hAnsi="HelveticaNeueLT Std" w:cs="Times New Roman"/>
          <w:b/>
          <w:color w:val="auto"/>
          <w:sz w:val="10"/>
          <w:szCs w:val="10"/>
          <w:lang w:val="es-ES" w:eastAsia="en-US"/>
        </w:rPr>
      </w:pPr>
    </w:p>
    <w:p w14:paraId="0B41988D" w14:textId="77777777" w:rsidR="00E31068" w:rsidRPr="00E31068" w:rsidRDefault="00E31068" w:rsidP="00E31068">
      <w:pPr>
        <w:spacing w:after="0" w:line="276" w:lineRule="auto"/>
        <w:ind w:left="0" w:right="0" w:firstLine="0"/>
        <w:jc w:val="right"/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</w:pP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</w: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ab/>
        <w:t xml:space="preserve">                      </w:t>
      </w:r>
    </w:p>
    <w:p w14:paraId="6E86202D" w14:textId="77777777" w:rsidR="00E31068" w:rsidRPr="00E31068" w:rsidRDefault="00E31068" w:rsidP="00E31068">
      <w:pPr>
        <w:spacing w:after="0" w:line="276" w:lineRule="auto"/>
        <w:ind w:left="0" w:right="0" w:firstLine="0"/>
        <w:jc w:val="right"/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</w:pP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>__________________________</w:t>
      </w:r>
    </w:p>
    <w:p w14:paraId="2A8D5F13" w14:textId="77777777" w:rsidR="00E31068" w:rsidRPr="00E31068" w:rsidRDefault="00E31068" w:rsidP="00E31068">
      <w:pPr>
        <w:spacing w:after="0" w:line="276" w:lineRule="auto"/>
        <w:ind w:left="0" w:right="0" w:firstLine="0"/>
        <w:jc w:val="right"/>
        <w:rPr>
          <w:rFonts w:eastAsia="Calibri"/>
          <w:b/>
          <w:bCs/>
          <w:color w:val="auto"/>
          <w:spacing w:val="-3"/>
          <w:sz w:val="22"/>
          <w:lang w:eastAsia="en-US"/>
        </w:rPr>
      </w:pPr>
      <w:r w:rsidRPr="00E31068">
        <w:rPr>
          <w:rFonts w:ascii="HelveticaNeueLT Std" w:eastAsia="Calibri" w:hAnsi="HelveticaNeueLT Std" w:cs="Times New Roman"/>
          <w:b/>
          <w:color w:val="auto"/>
          <w:szCs w:val="20"/>
          <w:lang w:val="es-ES" w:eastAsia="en-US"/>
        </w:rPr>
        <w:t>Nombre y firma del Estudiante</w:t>
      </w:r>
      <w:r w:rsidRPr="00E31068">
        <w:rPr>
          <w:rFonts w:eastAsia="Calibri"/>
          <w:color w:val="auto"/>
          <w:spacing w:val="-3"/>
          <w:lang w:val="es-ES" w:eastAsia="en-US"/>
        </w:rPr>
        <w:t xml:space="preserve">                              </w:t>
      </w:r>
    </w:p>
    <w:p w14:paraId="0C853824" w14:textId="77777777" w:rsidR="00E31068" w:rsidRPr="00E31068" w:rsidRDefault="00E31068" w:rsidP="00E310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530"/>
          <w:tab w:val="right" w:pos="10080"/>
        </w:tabs>
        <w:suppressAutoHyphens/>
        <w:spacing w:after="0" w:line="276" w:lineRule="auto"/>
        <w:ind w:left="0" w:right="0" w:firstLine="0"/>
        <w:rPr>
          <w:rFonts w:ascii="HelveticaNeueLT Std Lt" w:eastAsia="Calibri" w:hAnsi="HelveticaNeueLT Std Lt" w:cs="Times New Roman"/>
          <w:color w:val="auto"/>
          <w:sz w:val="16"/>
          <w:szCs w:val="16"/>
          <w:lang w:eastAsia="en-US"/>
        </w:rPr>
      </w:pPr>
      <w:r w:rsidRPr="00E31068">
        <w:rPr>
          <w:rFonts w:eastAsia="Calibri"/>
          <w:color w:val="auto"/>
          <w:spacing w:val="-3"/>
          <w:lang w:val="es-ES" w:eastAsia="en-US"/>
        </w:rPr>
        <w:t xml:space="preserve">              </w:t>
      </w:r>
      <w:r w:rsidRPr="00E31068">
        <w:rPr>
          <w:rFonts w:eastAsia="Calibri"/>
          <w:color w:val="auto"/>
          <w:spacing w:val="-3"/>
          <w:lang w:val="es-ES" w:eastAsia="en-US"/>
        </w:rPr>
        <w:tab/>
      </w:r>
      <w:r w:rsidRPr="00E31068">
        <w:rPr>
          <w:rFonts w:eastAsia="Calibri"/>
          <w:color w:val="auto"/>
          <w:spacing w:val="-3"/>
          <w:lang w:val="es-ES" w:eastAsia="en-US"/>
        </w:rPr>
        <w:tab/>
      </w:r>
      <w:r w:rsidRPr="00E31068">
        <w:rPr>
          <w:rFonts w:eastAsia="Calibri"/>
          <w:color w:val="auto"/>
          <w:spacing w:val="-3"/>
          <w:lang w:val="es-ES" w:eastAsia="en-US"/>
        </w:rPr>
        <w:tab/>
        <w:t xml:space="preserve">              </w:t>
      </w:r>
      <w:r w:rsidRPr="00E31068">
        <w:rPr>
          <w:rFonts w:eastAsia="Calibri"/>
          <w:color w:val="auto"/>
          <w:spacing w:val="-3"/>
          <w:lang w:val="es-ES" w:eastAsia="en-US"/>
        </w:rPr>
        <w:tab/>
      </w:r>
      <w:r w:rsidRPr="00E31068">
        <w:rPr>
          <w:rFonts w:eastAsia="Calibri"/>
          <w:color w:val="auto"/>
          <w:spacing w:val="-3"/>
          <w:lang w:val="es-ES" w:eastAsia="en-US"/>
        </w:rPr>
        <w:tab/>
      </w:r>
    </w:p>
    <w:p w14:paraId="1D5379C5" w14:textId="754BB26E" w:rsidR="004F3046" w:rsidRPr="00E31068" w:rsidRDefault="004F3046" w:rsidP="00E31068"/>
    <w:sectPr w:rsidR="004F3046" w:rsidRPr="00E31068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17C8C3" w14:textId="77777777" w:rsidR="005F4296" w:rsidRDefault="005F4296">
      <w:pPr>
        <w:spacing w:after="0" w:line="240" w:lineRule="auto"/>
      </w:pPr>
      <w:r>
        <w:separator/>
      </w:r>
    </w:p>
  </w:endnote>
  <w:endnote w:type="continuationSeparator" w:id="0">
    <w:p w14:paraId="6650B1DA" w14:textId="77777777" w:rsidR="005F4296" w:rsidRDefault="005F42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NeueLT Std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HelveticaNeueLT Std Lt">
    <w:altName w:val="Malgun Gothic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302B97" w14:textId="77777777" w:rsidR="005F4296" w:rsidRDefault="005F4296">
      <w:pPr>
        <w:spacing w:after="0" w:line="240" w:lineRule="auto"/>
      </w:pPr>
      <w:r>
        <w:separator/>
      </w:r>
    </w:p>
  </w:footnote>
  <w:footnote w:type="continuationSeparator" w:id="0">
    <w:p w14:paraId="0BFD3E47" w14:textId="77777777" w:rsidR="005F4296" w:rsidRDefault="005F42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813115" w14:textId="02CB394B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Ind w:w="-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AE0264" w:rsidRPr="00155B9F" w14:paraId="139F2712" w14:textId="77777777" w:rsidTr="00AE0264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433EEEF3" w14:textId="77777777" w:rsidR="00AE0264" w:rsidRPr="00155B9F" w:rsidRDefault="00AE0264" w:rsidP="00AE0264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4612E94E" wp14:editId="5E8D2F06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6061B432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1F4ACCCA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6951E347" wp14:editId="0588FC6E">
                <wp:extent cx="942975" cy="374015"/>
                <wp:effectExtent l="0" t="0" r="9525" b="6985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668" cy="37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AE0264" w:rsidRPr="00155B9F" w14:paraId="1AC548FA" w14:textId="77777777" w:rsidTr="00AE0264">
      <w:trPr>
        <w:cantSplit/>
        <w:trHeight w:val="355"/>
      </w:trPr>
      <w:tc>
        <w:tcPr>
          <w:tcW w:w="968" w:type="pct"/>
          <w:vMerge/>
        </w:tcPr>
        <w:p w14:paraId="5BAA8E2B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391CDD0A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E31068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Calendario de Servicio Social</w:t>
          </w:r>
        </w:p>
      </w:tc>
      <w:tc>
        <w:tcPr>
          <w:tcW w:w="805" w:type="pct"/>
          <w:vMerge/>
        </w:tcPr>
        <w:p w14:paraId="2358A52C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AE0264" w:rsidRPr="00155B9F" w14:paraId="47453BC6" w14:textId="77777777" w:rsidTr="00AE0264">
      <w:trPr>
        <w:cantSplit/>
        <w:trHeight w:val="355"/>
      </w:trPr>
      <w:tc>
        <w:tcPr>
          <w:tcW w:w="968" w:type="pct"/>
          <w:vMerge/>
        </w:tcPr>
        <w:p w14:paraId="1D8D56F2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524D3743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774DEBC4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805" w:type="pct"/>
          <w:vMerge/>
        </w:tcPr>
        <w:p w14:paraId="035AA3A9" w14:textId="77777777" w:rsidR="00AE0264" w:rsidRPr="00155B9F" w:rsidRDefault="00AE0264" w:rsidP="00AE0264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4961AD37" w14:textId="77777777" w:rsidR="00AE0264" w:rsidRDefault="00AE0264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B374AA"/>
    <w:multiLevelType w:val="hybridMultilevel"/>
    <w:tmpl w:val="EB2824D0"/>
    <w:lvl w:ilvl="0" w:tplc="080A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9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8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110436"/>
    <w:rsid w:val="001127AA"/>
    <w:rsid w:val="0012711B"/>
    <w:rsid w:val="001307A0"/>
    <w:rsid w:val="00155B9F"/>
    <w:rsid w:val="001D448A"/>
    <w:rsid w:val="0028552B"/>
    <w:rsid w:val="00382F23"/>
    <w:rsid w:val="003A3CEC"/>
    <w:rsid w:val="003E396F"/>
    <w:rsid w:val="003E55E2"/>
    <w:rsid w:val="00432D67"/>
    <w:rsid w:val="00442B3B"/>
    <w:rsid w:val="004A016C"/>
    <w:rsid w:val="004B531A"/>
    <w:rsid w:val="004F3046"/>
    <w:rsid w:val="005D412F"/>
    <w:rsid w:val="005F4296"/>
    <w:rsid w:val="006101BD"/>
    <w:rsid w:val="0065577E"/>
    <w:rsid w:val="006946E3"/>
    <w:rsid w:val="007F4C32"/>
    <w:rsid w:val="00821C96"/>
    <w:rsid w:val="00922FBF"/>
    <w:rsid w:val="009937BB"/>
    <w:rsid w:val="009C3ACC"/>
    <w:rsid w:val="009D3D59"/>
    <w:rsid w:val="00A13966"/>
    <w:rsid w:val="00AE0264"/>
    <w:rsid w:val="00B60931"/>
    <w:rsid w:val="00C10278"/>
    <w:rsid w:val="00C52D45"/>
    <w:rsid w:val="00C804CF"/>
    <w:rsid w:val="00CB5379"/>
    <w:rsid w:val="00D61FFB"/>
    <w:rsid w:val="00E246E6"/>
    <w:rsid w:val="00E31068"/>
    <w:rsid w:val="00E61097"/>
    <w:rsid w:val="00E74BE8"/>
    <w:rsid w:val="00E953B3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39"/>
    <w:rsid w:val="00E310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523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User</cp:lastModifiedBy>
  <cp:revision>7</cp:revision>
  <dcterms:created xsi:type="dcterms:W3CDTF">2024-06-28T17:13:00Z</dcterms:created>
  <dcterms:modified xsi:type="dcterms:W3CDTF">2025-11-21T19:36:00Z</dcterms:modified>
</cp:coreProperties>
</file>